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eastAsia="zh-CN"/>
          <w:woUserID w:val="1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2"/>
          <w:szCs w:val="22"/>
          <w:lang w:eastAsia="zh-CN"/>
          <w:woUserID w:val="1"/>
        </w:rPr>
        <w:t>附件3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/>
          <w:bCs/>
          <w:color w:val="auto"/>
          <w:sz w:val="30"/>
          <w:szCs w:val="30"/>
          <w:lang w:eastAsia="zh-CN"/>
          <w:woUserID w:val="1"/>
        </w:rPr>
        <w:t>交通工程学院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第二届“求索杯”大学生辩论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评分表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69"/>
        <w:gridCol w:w="179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团队评分表（100分）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开篇立论（20分）</w:t>
            </w:r>
          </w:p>
        </w:tc>
        <w:tc>
          <w:tcPr>
            <w:tcW w:w="2469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开篇立论逻辑清晰，言简意赅，论点明确，分析透彻；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论据内容丰富，引用资料恰当准确；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分析的角度和层次具有说服力和逻辑性；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语言表达流畅清晰。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攻辩（20分）</w:t>
            </w:r>
          </w:p>
        </w:tc>
        <w:tc>
          <w:tcPr>
            <w:tcW w:w="2469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表达清晰，论证合理有力；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回答问题精准，攻守合理；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推理合乎逻辑，事实引用得当。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自由辩论（25分）</w:t>
            </w:r>
          </w:p>
        </w:tc>
        <w:tc>
          <w:tcPr>
            <w:tcW w:w="2469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攻防转换有序；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针对对方的论点，能够进行有力反击；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语言表达清晰流畅，事实引用得当。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总结陈词（20分）</w:t>
            </w:r>
          </w:p>
        </w:tc>
        <w:tc>
          <w:tcPr>
            <w:tcW w:w="2469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全面总结本方的立场、论证，系统反驳对方的进攻；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语言表达具有说服力和逻辑性。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团队配合及临场反应（15分）</w:t>
            </w:r>
          </w:p>
        </w:tc>
        <w:tc>
          <w:tcPr>
            <w:tcW w:w="2469" w:type="dxa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辩论队整体形象；整体配合、临场反应（语言、风度、举止、表情等等）；有团队精神，相互支持；问答形成一个有机整体。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59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团体总分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737"/>
        <w:gridCol w:w="602"/>
        <w:gridCol w:w="5"/>
        <w:gridCol w:w="597"/>
        <w:gridCol w:w="602"/>
        <w:gridCol w:w="602"/>
        <w:gridCol w:w="603"/>
        <w:gridCol w:w="5"/>
        <w:gridCol w:w="598"/>
        <w:gridCol w:w="659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2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个人评分表（100分）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Merge w:val="restart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2408" w:type="dxa"/>
            <w:gridSpan w:val="5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正方</w:t>
            </w:r>
          </w:p>
        </w:tc>
        <w:tc>
          <w:tcPr>
            <w:tcW w:w="2412" w:type="dxa"/>
            <w:gridSpan w:val="5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01" w:type="dxa"/>
            <w:vMerge w:val="continue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一辩</w:t>
            </w:r>
          </w:p>
        </w:tc>
        <w:tc>
          <w:tcPr>
            <w:tcW w:w="59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二辩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三辩</w:t>
            </w:r>
          </w:p>
        </w:tc>
        <w:tc>
          <w:tcPr>
            <w:tcW w:w="60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四辩</w:t>
            </w:r>
          </w:p>
        </w:tc>
        <w:tc>
          <w:tcPr>
            <w:tcW w:w="608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一辩</w:t>
            </w:r>
          </w:p>
        </w:tc>
        <w:tc>
          <w:tcPr>
            <w:tcW w:w="59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二辩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三辩</w:t>
            </w:r>
          </w:p>
        </w:tc>
        <w:tc>
          <w:tcPr>
            <w:tcW w:w="54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语言表达（10分）</w:t>
            </w:r>
          </w:p>
        </w:tc>
        <w:tc>
          <w:tcPr>
            <w:tcW w:w="2737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普通话标准、语速适中；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口头、肢体语言和谐；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修辞得当、表达合理；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语言流畅、说理透彻。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逻辑推理（20分）</w:t>
            </w:r>
          </w:p>
        </w:tc>
        <w:tc>
          <w:tcPr>
            <w:tcW w:w="2737" w:type="dxa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逻辑推理过程清晰；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论证结果合理有力。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辩驳能力（20分）</w:t>
            </w:r>
          </w:p>
        </w:tc>
        <w:tc>
          <w:tcPr>
            <w:tcW w:w="2737" w:type="dxa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提问简明扼要，设问针对性强；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回答问题精准，处理问题有技巧；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反驳有理有据、引用实例恰当。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临场反应（20分）</w:t>
            </w:r>
          </w:p>
        </w:tc>
        <w:tc>
          <w:tcPr>
            <w:tcW w:w="2737" w:type="dxa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反应敏捷，用语得体；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技巧多元得当。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整体意识（20分）</w:t>
            </w:r>
          </w:p>
        </w:tc>
        <w:tc>
          <w:tcPr>
            <w:tcW w:w="2737" w:type="dxa"/>
            <w:vAlign w:val="center"/>
          </w:tcPr>
          <w:p>
            <w:pPr>
              <w:numPr>
                <w:ilvl w:val="0"/>
                <w:numId w:val="9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分工合理、协调一致；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衔接有序、互为攻守；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自由辩论思路清晰，气氛调节有度。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综合印象（10分）</w:t>
            </w:r>
          </w:p>
        </w:tc>
        <w:tc>
          <w:tcPr>
            <w:tcW w:w="2737" w:type="dxa"/>
            <w:vAlign w:val="center"/>
          </w:tcPr>
          <w:p>
            <w:pPr>
              <w:numPr>
                <w:ilvl w:val="0"/>
                <w:numId w:val="1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仪态、着装合理；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台风、辩风有风度；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尊重对方辩友、评委和观众。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个人总分</w:t>
            </w: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gridSpan w:val="2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90386F"/>
    <w:multiLevelType w:val="singleLevel"/>
    <w:tmpl w:val="A99038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42F5EF"/>
    <w:multiLevelType w:val="singleLevel"/>
    <w:tmpl w:val="B642F5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4C59559"/>
    <w:multiLevelType w:val="singleLevel"/>
    <w:tmpl w:val="C4C595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4ED715"/>
    <w:multiLevelType w:val="singleLevel"/>
    <w:tmpl w:val="EB4ED7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11AC8AF"/>
    <w:multiLevelType w:val="singleLevel"/>
    <w:tmpl w:val="111AC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8F8E7B7"/>
    <w:multiLevelType w:val="singleLevel"/>
    <w:tmpl w:val="28F8E7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2C29C96"/>
    <w:multiLevelType w:val="singleLevel"/>
    <w:tmpl w:val="32C29C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945BBB8"/>
    <w:multiLevelType w:val="singleLevel"/>
    <w:tmpl w:val="4945B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ABA5A24"/>
    <w:multiLevelType w:val="singleLevel"/>
    <w:tmpl w:val="5ABA5A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76CFCA5"/>
    <w:multiLevelType w:val="singleLevel"/>
    <w:tmpl w:val="676CFC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TY4MDAzMWZjZWVlNDhjYTg5YmI5Njc4MGY0Y2IifQ=="/>
  </w:docVars>
  <w:rsids>
    <w:rsidRoot w:val="00000000"/>
    <w:rsid w:val="0D2068A3"/>
    <w:rsid w:val="10333703"/>
    <w:rsid w:val="13056DE3"/>
    <w:rsid w:val="18B220E8"/>
    <w:rsid w:val="254B3E09"/>
    <w:rsid w:val="29A94EC5"/>
    <w:rsid w:val="2BE36F36"/>
    <w:rsid w:val="327FF5C8"/>
    <w:rsid w:val="338F6C9E"/>
    <w:rsid w:val="42001517"/>
    <w:rsid w:val="45C4320D"/>
    <w:rsid w:val="52993DD5"/>
    <w:rsid w:val="6F433AD4"/>
    <w:rsid w:val="6FBB10B1"/>
    <w:rsid w:val="799A14A8"/>
    <w:rsid w:val="7BCD2B07"/>
    <w:rsid w:val="7D1622C9"/>
    <w:rsid w:val="FFFFA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598</Words>
  <Characters>613</Characters>
  <Lines>0</Lines>
  <Paragraphs>0</Paragraphs>
  <TotalTime>1</TotalTime>
  <ScaleCrop>false</ScaleCrop>
  <LinksUpToDate>false</LinksUpToDate>
  <CharactersWithSpaces>613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乔峰</cp:lastModifiedBy>
  <dcterms:modified xsi:type="dcterms:W3CDTF">2022-11-10T10:48:44Z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A53D75EC35EC41819929AD9FBE2DBAB1</vt:lpwstr>
  </property>
</Properties>
</file>